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C31" w:rsidRDefault="006B6C31" w:rsidP="006B6C31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8</w:t>
      </w:r>
    </w:p>
    <w:p w:rsidR="00A13392" w:rsidRPr="00AB4860" w:rsidRDefault="00A13392" w:rsidP="00A13392">
      <w:pPr>
        <w:tabs>
          <w:tab w:val="left" w:pos="567"/>
          <w:tab w:val="left" w:pos="709"/>
        </w:tabs>
        <w:jc w:val="center"/>
        <w:rPr>
          <w:b/>
          <w:caps/>
          <w:sz w:val="28"/>
          <w:szCs w:val="28"/>
        </w:rPr>
      </w:pPr>
    </w:p>
    <w:p w:rsidR="006B6C31" w:rsidRPr="00A13392" w:rsidRDefault="00A13392" w:rsidP="00A13392">
      <w:pPr>
        <w:tabs>
          <w:tab w:val="left" w:pos="7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6B6C31" w:rsidRPr="00A13392">
        <w:rPr>
          <w:b/>
          <w:sz w:val="28"/>
          <w:szCs w:val="28"/>
        </w:rPr>
        <w:t>Знаково-символический характер искусства. Разница между знаком и символом.</w:t>
      </w:r>
    </w:p>
    <w:p w:rsidR="006B6C31" w:rsidRDefault="006B6C31" w:rsidP="006B6C31">
      <w:pPr>
        <w:jc w:val="both"/>
        <w:rPr>
          <w:sz w:val="28"/>
          <w:szCs w:val="28"/>
        </w:rPr>
      </w:pPr>
    </w:p>
    <w:p w:rsidR="006B6C31" w:rsidRPr="00AE25B9" w:rsidRDefault="00497748" w:rsidP="006B6C31">
      <w:pPr>
        <w:ind w:firstLine="567"/>
        <w:jc w:val="both"/>
        <w:rPr>
          <w:sz w:val="28"/>
          <w:szCs w:val="28"/>
        </w:rPr>
      </w:pPr>
      <w:r w:rsidRPr="00AE25B9">
        <w:rPr>
          <w:sz w:val="28"/>
          <w:szCs w:val="28"/>
        </w:rPr>
        <w:t>С  первобытных  времен  различные виды  изображений  (скульптурные, живописные,  графические)  являлись знаковыми  и  символическими  кодами,  которые  использовались  древними  людьми  для  осуществления  обрядов, сохранения и передачи информации.  Любой  значительный  звук,  жест, вещь,  событие  может  быть  либо  знаком,  либо  символом.</w:t>
      </w:r>
    </w:p>
    <w:p w:rsidR="00497748" w:rsidRPr="00AE25B9" w:rsidRDefault="00497748" w:rsidP="00497748">
      <w:pPr>
        <w:ind w:firstLine="567"/>
        <w:jc w:val="both"/>
        <w:rPr>
          <w:sz w:val="28"/>
          <w:szCs w:val="28"/>
        </w:rPr>
      </w:pPr>
      <w:r w:rsidRPr="00AE25B9">
        <w:rPr>
          <w:sz w:val="28"/>
          <w:szCs w:val="28"/>
        </w:rPr>
        <w:t>Знаки — это общепринятые условные обозначения предметов, явлений,  действий. Примерами знаков могут служить дорожные знаки или условные  обозначения на  географических  картах, звуковые сигналы  —  SOS или сирена  скорой  помощи, самые разные жесты  и  т. п.</w:t>
      </w:r>
    </w:p>
    <w:p w:rsidR="006B6C31" w:rsidRPr="00AE25B9" w:rsidRDefault="00E3702A" w:rsidP="00E3702A">
      <w:pPr>
        <w:ind w:firstLine="567"/>
        <w:jc w:val="both"/>
        <w:rPr>
          <w:sz w:val="28"/>
          <w:szCs w:val="28"/>
        </w:rPr>
      </w:pPr>
      <w:r w:rsidRPr="00AE25B9">
        <w:rPr>
          <w:sz w:val="28"/>
          <w:szCs w:val="28"/>
        </w:rPr>
        <w:t>Символ —  это предмет, действие и т. п., раскрывающий какой-либо образ,  понятие, идею. Символ воплощает общие для людей переживания, идеи.  Символ — это синтез знака и образа.</w:t>
      </w:r>
    </w:p>
    <w:p w:rsidR="006B6C31" w:rsidRPr="00AE25B9" w:rsidRDefault="00AE25B9" w:rsidP="006B6C31">
      <w:pPr>
        <w:ind w:firstLine="567"/>
        <w:jc w:val="both"/>
        <w:rPr>
          <w:sz w:val="28"/>
          <w:szCs w:val="28"/>
        </w:rPr>
      </w:pPr>
      <w:r w:rsidRPr="00AE25B9">
        <w:rPr>
          <w:sz w:val="28"/>
          <w:szCs w:val="28"/>
        </w:rPr>
        <w:t>Искусство говорит с людьми на языке  символов. Символ  в искусстве  является  художественным  образом,  воплощающем  какую-либо  идею.  Символ, как  загадка,  многозначен,  его  смыслы можно  раскрывать  до  бесконечности в  отличие  от  знака,  который  всеми понимается  одинаково.  Глубина  понимания  символа  зависит  от  способности  человека  к  интерпретации,  от  его эрудиции  и  интуиции.</w:t>
      </w:r>
    </w:p>
    <w:p w:rsidR="00AE25B9" w:rsidRPr="00AE25B9" w:rsidRDefault="00AE25B9" w:rsidP="00AE25B9">
      <w:pPr>
        <w:ind w:firstLine="567"/>
        <w:jc w:val="both"/>
        <w:rPr>
          <w:sz w:val="28"/>
          <w:szCs w:val="28"/>
        </w:rPr>
      </w:pPr>
      <w:r w:rsidRPr="00AE25B9">
        <w:rPr>
          <w:sz w:val="28"/>
          <w:szCs w:val="28"/>
        </w:rPr>
        <w:t xml:space="preserve">Музыкальное  искусство  говорит  с нами  языком </w:t>
      </w:r>
      <w:r w:rsidR="00A13392">
        <w:rPr>
          <w:sz w:val="28"/>
          <w:szCs w:val="28"/>
        </w:rPr>
        <w:t xml:space="preserve"> звуков. </w:t>
      </w:r>
      <w:r w:rsidRPr="00AE25B9">
        <w:rPr>
          <w:sz w:val="28"/>
          <w:szCs w:val="28"/>
        </w:rPr>
        <w:t xml:space="preserve">Музыкальными  символами,  олицетворяющими  собой  единство  народа,  его культуру,  гордость  за  свою  страну,  являются  государственные  гимны. </w:t>
      </w:r>
    </w:p>
    <w:p w:rsidR="00AE25B9" w:rsidRPr="00AE25B9" w:rsidRDefault="00AE25B9" w:rsidP="00AE25B9">
      <w:pPr>
        <w:ind w:firstLine="567"/>
        <w:jc w:val="both"/>
        <w:rPr>
          <w:sz w:val="28"/>
          <w:szCs w:val="28"/>
        </w:rPr>
      </w:pPr>
      <w:r w:rsidRPr="00AE25B9">
        <w:rPr>
          <w:sz w:val="28"/>
          <w:szCs w:val="28"/>
        </w:rPr>
        <w:t xml:space="preserve">В  истории  были  эпохи,  когда  люди особенно  часто  обращались  к  символам  в  искусстве.  Примером  может служить  средневековое  христианское искусство.  В  Средние  века  особый  интерес представляла  устремленность человека  к  Богу. Поэтому  вещи,  окружавшие  человека,  интересовали  художника  лишь  в  той  степени,  в  которой  они были  связаны  со  смыслом Священного Писания.  На  многих  средневековых картинах  изображаются  чаша,  виноград  (вино)  и  хлеб  —  символы  таинства  причащения;  цветы  лилии  или   ириса —  символ  Богоматери. </w:t>
      </w:r>
    </w:p>
    <w:p w:rsidR="00AE25B9" w:rsidRPr="00AE25B9" w:rsidRDefault="00AE25B9" w:rsidP="00AE25B9">
      <w:pPr>
        <w:ind w:firstLine="567"/>
        <w:jc w:val="both"/>
        <w:rPr>
          <w:sz w:val="28"/>
          <w:szCs w:val="28"/>
        </w:rPr>
      </w:pPr>
      <w:proofErr w:type="gramStart"/>
      <w:r w:rsidRPr="00AE25B9">
        <w:rPr>
          <w:sz w:val="28"/>
          <w:szCs w:val="28"/>
        </w:rPr>
        <w:t xml:space="preserve">Выбор  колорита,  цвета  также  символичен:  красно-коричневый  являлся символом  всего  земного  (глина,  земля);  красный  —  цвет  пролитой  жертвенной  крови,  огонь  веры;  </w:t>
      </w:r>
      <w:proofErr w:type="spellStart"/>
      <w:r w:rsidRPr="00AE25B9">
        <w:rPr>
          <w:sz w:val="28"/>
          <w:szCs w:val="28"/>
        </w:rPr>
        <w:t>голубой</w:t>
      </w:r>
      <w:proofErr w:type="spellEnd"/>
      <w:r w:rsidRPr="00AE25B9">
        <w:rPr>
          <w:sz w:val="28"/>
          <w:szCs w:val="28"/>
        </w:rPr>
        <w:t xml:space="preserve"> или  синий  символизировал  все небесное,  святое;  а  зеленый  —  цвет  надежды,  цвет  жизни,  символ  утешения,  возрождения к  новой  жизни.</w:t>
      </w:r>
      <w:proofErr w:type="gramEnd"/>
    </w:p>
    <w:p w:rsidR="00A13392" w:rsidRDefault="00AE25B9" w:rsidP="00AE25B9">
      <w:pPr>
        <w:ind w:firstLine="567"/>
        <w:jc w:val="both"/>
        <w:rPr>
          <w:sz w:val="28"/>
          <w:szCs w:val="28"/>
        </w:rPr>
      </w:pPr>
      <w:r w:rsidRPr="00AE25B9">
        <w:rPr>
          <w:sz w:val="28"/>
          <w:szCs w:val="28"/>
        </w:rPr>
        <w:t xml:space="preserve">Портреты,  пейзажи,  натюрморты,  жанровые  сцены Винсента  </w:t>
      </w:r>
      <w:proofErr w:type="spellStart"/>
      <w:r w:rsidRPr="00AE25B9">
        <w:rPr>
          <w:sz w:val="28"/>
          <w:szCs w:val="28"/>
        </w:rPr>
        <w:t>ван</w:t>
      </w:r>
      <w:proofErr w:type="spellEnd"/>
      <w:r w:rsidRPr="00AE25B9">
        <w:rPr>
          <w:sz w:val="28"/>
          <w:szCs w:val="28"/>
        </w:rPr>
        <w:t xml:space="preserve">  </w:t>
      </w:r>
      <w:proofErr w:type="spellStart"/>
      <w:r w:rsidRPr="00AE25B9">
        <w:rPr>
          <w:sz w:val="28"/>
          <w:szCs w:val="28"/>
        </w:rPr>
        <w:t>Гога</w:t>
      </w:r>
      <w:proofErr w:type="spellEnd"/>
      <w:r w:rsidRPr="00AE25B9">
        <w:rPr>
          <w:sz w:val="28"/>
          <w:szCs w:val="28"/>
        </w:rPr>
        <w:t xml:space="preserve">  (1853—1890) отражают  его мятежную, независимую  от  канонов  и  норм,  одинокую  душу.  Его  работы пронизаны  чувством  острой  тревоги  и  смятения.  Сложный внутренний мир художника часто раскрывается посредством символов.  Ван  </w:t>
      </w:r>
      <w:proofErr w:type="spellStart"/>
      <w:r w:rsidRPr="00AE25B9">
        <w:rPr>
          <w:sz w:val="28"/>
          <w:szCs w:val="28"/>
        </w:rPr>
        <w:t>Гог</w:t>
      </w:r>
      <w:proofErr w:type="spellEnd"/>
      <w:r w:rsidRPr="00AE25B9">
        <w:rPr>
          <w:sz w:val="28"/>
          <w:szCs w:val="28"/>
        </w:rPr>
        <w:t xml:space="preserve">  стремился  отразить  содержание  с  помощью  экспрессивных,  психологически  насыщенных  цветов. </w:t>
      </w:r>
    </w:p>
    <w:p w:rsidR="006B6C31" w:rsidRPr="00AE25B9" w:rsidRDefault="00AE25B9" w:rsidP="00AE25B9">
      <w:pPr>
        <w:ind w:firstLine="567"/>
        <w:jc w:val="both"/>
        <w:rPr>
          <w:sz w:val="28"/>
          <w:szCs w:val="28"/>
        </w:rPr>
      </w:pPr>
      <w:r w:rsidRPr="00AE25B9">
        <w:rPr>
          <w:sz w:val="28"/>
          <w:szCs w:val="28"/>
        </w:rPr>
        <w:t>Использовал  символику  в  своих  произведениях  и  Пабло Пикассо  (1881—1973).  Персонажами  его  натюрмортов  часто  были  музыкальные  инструменты.  Возможно,  это  связано с  изысканностью  их  форм,  а  может  быть,  со  стремлением синтезировать  живопись  и  музыку.</w:t>
      </w:r>
    </w:p>
    <w:p w:rsidR="006B6C31" w:rsidRPr="00AE25B9" w:rsidRDefault="006B6C31" w:rsidP="006B6C31">
      <w:pPr>
        <w:ind w:firstLine="567"/>
        <w:jc w:val="both"/>
        <w:rPr>
          <w:sz w:val="28"/>
          <w:szCs w:val="28"/>
        </w:rPr>
      </w:pPr>
    </w:p>
    <w:p w:rsidR="006B6C31" w:rsidRPr="00AE25B9" w:rsidRDefault="006B6C31" w:rsidP="006B6C31">
      <w:pPr>
        <w:ind w:firstLine="567"/>
        <w:jc w:val="both"/>
        <w:rPr>
          <w:sz w:val="28"/>
          <w:szCs w:val="28"/>
        </w:rPr>
      </w:pPr>
    </w:p>
    <w:p w:rsidR="006B6C31" w:rsidRPr="00AE25B9" w:rsidRDefault="006B6C31" w:rsidP="006B6C31">
      <w:pPr>
        <w:ind w:firstLine="567"/>
        <w:jc w:val="both"/>
        <w:rPr>
          <w:sz w:val="28"/>
          <w:szCs w:val="28"/>
        </w:rPr>
      </w:pPr>
    </w:p>
    <w:p w:rsidR="006B6C31" w:rsidRPr="00BB558F" w:rsidRDefault="00BB558F" w:rsidP="00BB558F">
      <w:pPr>
        <w:ind w:left="1287"/>
        <w:jc w:val="center"/>
        <w:rPr>
          <w:b/>
          <w:sz w:val="28"/>
          <w:szCs w:val="28"/>
        </w:rPr>
      </w:pPr>
      <w:r w:rsidRPr="00BB558F">
        <w:rPr>
          <w:b/>
          <w:sz w:val="28"/>
          <w:szCs w:val="28"/>
        </w:rPr>
        <w:t xml:space="preserve">2. </w:t>
      </w:r>
      <w:r w:rsidR="006B6C31" w:rsidRPr="00BB558F">
        <w:rPr>
          <w:b/>
          <w:sz w:val="28"/>
          <w:szCs w:val="28"/>
        </w:rPr>
        <w:t xml:space="preserve">Образ человека в творчестве Микеланджело </w:t>
      </w:r>
      <w:proofErr w:type="spellStart"/>
      <w:r w:rsidR="006B6C31" w:rsidRPr="00BB558F">
        <w:rPr>
          <w:b/>
          <w:sz w:val="28"/>
          <w:szCs w:val="28"/>
        </w:rPr>
        <w:t>Буанарротти</w:t>
      </w:r>
      <w:proofErr w:type="spellEnd"/>
      <w:r w:rsidR="006B6C31" w:rsidRPr="00BB558F">
        <w:rPr>
          <w:b/>
          <w:sz w:val="28"/>
          <w:szCs w:val="28"/>
        </w:rPr>
        <w:t>.</w:t>
      </w:r>
    </w:p>
    <w:p w:rsidR="00A13392" w:rsidRPr="00AE25B9" w:rsidRDefault="00A13392" w:rsidP="00A13392">
      <w:pPr>
        <w:ind w:left="1287"/>
        <w:jc w:val="both"/>
        <w:rPr>
          <w:sz w:val="28"/>
          <w:szCs w:val="28"/>
        </w:rPr>
      </w:pPr>
    </w:p>
    <w:p w:rsidR="006B6C31" w:rsidRPr="00AE25B9" w:rsidRDefault="006B6C31" w:rsidP="006B6C31">
      <w:pPr>
        <w:ind w:firstLine="567"/>
        <w:jc w:val="both"/>
        <w:rPr>
          <w:sz w:val="28"/>
          <w:szCs w:val="28"/>
        </w:rPr>
      </w:pPr>
      <w:r w:rsidRPr="00AE25B9">
        <w:rPr>
          <w:sz w:val="28"/>
          <w:szCs w:val="28"/>
        </w:rPr>
        <w:t xml:space="preserve">МИКЕЛАНДЖЕЛО </w:t>
      </w:r>
      <w:proofErr w:type="spellStart"/>
      <w:r w:rsidRPr="00AE25B9">
        <w:rPr>
          <w:sz w:val="28"/>
          <w:szCs w:val="28"/>
        </w:rPr>
        <w:t>Буонарроти</w:t>
      </w:r>
      <w:proofErr w:type="spellEnd"/>
      <w:r w:rsidRPr="00AE25B9">
        <w:rPr>
          <w:sz w:val="28"/>
          <w:szCs w:val="28"/>
        </w:rPr>
        <w:t xml:space="preserve"> (</w:t>
      </w:r>
      <w:proofErr w:type="spellStart"/>
      <w:r w:rsidRPr="00AE25B9">
        <w:rPr>
          <w:sz w:val="28"/>
          <w:szCs w:val="28"/>
        </w:rPr>
        <w:t>Michelangelo</w:t>
      </w:r>
      <w:proofErr w:type="spellEnd"/>
      <w:r w:rsidRPr="00AE25B9">
        <w:rPr>
          <w:sz w:val="28"/>
          <w:szCs w:val="28"/>
        </w:rPr>
        <w:t xml:space="preserve"> </w:t>
      </w:r>
      <w:proofErr w:type="spellStart"/>
      <w:r w:rsidRPr="00AE25B9">
        <w:rPr>
          <w:sz w:val="28"/>
          <w:szCs w:val="28"/>
        </w:rPr>
        <w:t>Buonarroti</w:t>
      </w:r>
      <w:proofErr w:type="spellEnd"/>
      <w:r w:rsidRPr="00AE25B9">
        <w:rPr>
          <w:sz w:val="28"/>
          <w:szCs w:val="28"/>
        </w:rPr>
        <w:t>) (1475-1564), итальянский скульптор, живописец, архитектор, поэт. С наибольшей силой выразил глубоко человечные, полные героического пафоса идеалы Высокого Возрождения, а также трагическое ощущение кризиса гуманистического миропонимания в период Позднего Возрождения. Монументальность, пластичность и драматизм образов, преклонение перед человеческой красотой проявились уже в ранних произведениях («</w:t>
      </w:r>
      <w:proofErr w:type="spellStart"/>
      <w:r w:rsidRPr="00AE25B9">
        <w:rPr>
          <w:sz w:val="28"/>
          <w:szCs w:val="28"/>
        </w:rPr>
        <w:t>Оплакивание</w:t>
      </w:r>
      <w:proofErr w:type="spellEnd"/>
      <w:r w:rsidRPr="00AE25B9">
        <w:rPr>
          <w:sz w:val="28"/>
          <w:szCs w:val="28"/>
        </w:rPr>
        <w:t xml:space="preserve"> Христа», </w:t>
      </w:r>
      <w:proofErr w:type="spellStart"/>
      <w:r w:rsidRPr="00AE25B9">
        <w:rPr>
          <w:sz w:val="28"/>
          <w:szCs w:val="28"/>
        </w:rPr>
        <w:t>ок</w:t>
      </w:r>
      <w:proofErr w:type="spellEnd"/>
      <w:r w:rsidRPr="00AE25B9">
        <w:rPr>
          <w:sz w:val="28"/>
          <w:szCs w:val="28"/>
        </w:rPr>
        <w:t xml:space="preserve">. 1497-98; «Давид», 1501-04; картон «Битва при Кашине», 1504-06). Роспись свода Сикстинской капеллы в Ватикане (1508-12), статуя «Моисей» (1515-16) утверждают физическую и духовную красоту человека, его безграничные творческие возможности. Трагические ноты, вызванные кризисом ренессансных идеалов, звучат </w:t>
      </w:r>
      <w:proofErr w:type="gramStart"/>
      <w:r w:rsidRPr="00AE25B9">
        <w:rPr>
          <w:sz w:val="28"/>
          <w:szCs w:val="28"/>
        </w:rPr>
        <w:t>в</w:t>
      </w:r>
      <w:proofErr w:type="gramEnd"/>
      <w:r w:rsidRPr="00AE25B9">
        <w:rPr>
          <w:sz w:val="28"/>
          <w:szCs w:val="28"/>
        </w:rPr>
        <w:t xml:space="preserve"> </w:t>
      </w:r>
      <w:proofErr w:type="gramStart"/>
      <w:r w:rsidRPr="00AE25B9">
        <w:rPr>
          <w:sz w:val="28"/>
          <w:szCs w:val="28"/>
        </w:rPr>
        <w:t>во</w:t>
      </w:r>
      <w:proofErr w:type="gramEnd"/>
      <w:r w:rsidRPr="00AE25B9">
        <w:rPr>
          <w:sz w:val="28"/>
          <w:szCs w:val="28"/>
        </w:rPr>
        <w:t xml:space="preserve"> фреске «Страшный суд» (1536-41) на алтарной стене Сикстинской капеллы, в поздних вариантах «</w:t>
      </w:r>
      <w:proofErr w:type="spellStart"/>
      <w:r w:rsidRPr="00AE25B9">
        <w:rPr>
          <w:sz w:val="28"/>
          <w:szCs w:val="28"/>
        </w:rPr>
        <w:t>Оплакивания</w:t>
      </w:r>
      <w:proofErr w:type="spellEnd"/>
      <w:r w:rsidRPr="00AE25B9">
        <w:rPr>
          <w:sz w:val="28"/>
          <w:szCs w:val="28"/>
        </w:rPr>
        <w:t xml:space="preserve"> Христа» (</w:t>
      </w:r>
      <w:proofErr w:type="spellStart"/>
      <w:r w:rsidRPr="00AE25B9">
        <w:rPr>
          <w:sz w:val="28"/>
          <w:szCs w:val="28"/>
        </w:rPr>
        <w:t>ок</w:t>
      </w:r>
      <w:proofErr w:type="spellEnd"/>
      <w:r w:rsidRPr="00AE25B9">
        <w:rPr>
          <w:sz w:val="28"/>
          <w:szCs w:val="28"/>
        </w:rPr>
        <w:t xml:space="preserve">. 1550-55) и др. </w:t>
      </w:r>
    </w:p>
    <w:p w:rsidR="006B6C31" w:rsidRPr="00BB558F" w:rsidRDefault="006B6C31" w:rsidP="006B6C31">
      <w:pPr>
        <w:ind w:firstLine="567"/>
        <w:jc w:val="center"/>
        <w:rPr>
          <w:i/>
          <w:sz w:val="28"/>
          <w:szCs w:val="28"/>
        </w:rPr>
      </w:pPr>
      <w:r w:rsidRPr="00BB558F">
        <w:rPr>
          <w:i/>
          <w:sz w:val="28"/>
          <w:szCs w:val="28"/>
        </w:rPr>
        <w:t>Статуя Давида</w:t>
      </w:r>
    </w:p>
    <w:p w:rsidR="006B6C31" w:rsidRPr="00AE25B9" w:rsidRDefault="006B6C31" w:rsidP="006B6C31">
      <w:pPr>
        <w:ind w:firstLine="567"/>
        <w:jc w:val="both"/>
        <w:rPr>
          <w:sz w:val="28"/>
          <w:szCs w:val="28"/>
        </w:rPr>
      </w:pPr>
      <w:r w:rsidRPr="00AE25B9">
        <w:rPr>
          <w:sz w:val="28"/>
          <w:szCs w:val="28"/>
        </w:rPr>
        <w:t xml:space="preserve"> Микеланджело получил от правительства республики заказ на создание 5,5-метровой статуи Давида (1501-04, Академия, Флоренция). Установленная на главной площади Флоренции рядом с ратушей Палаццо </w:t>
      </w:r>
      <w:proofErr w:type="spellStart"/>
      <w:r w:rsidRPr="00AE25B9">
        <w:rPr>
          <w:sz w:val="28"/>
          <w:szCs w:val="28"/>
        </w:rPr>
        <w:t>Веккио</w:t>
      </w:r>
      <w:proofErr w:type="spellEnd"/>
      <w:r w:rsidRPr="00AE25B9">
        <w:rPr>
          <w:sz w:val="28"/>
          <w:szCs w:val="28"/>
        </w:rPr>
        <w:t xml:space="preserve"> (ныне заменена копией), она должна была стать символом свободы республики. Микеланджело изобразил Давида не в виде хрупкого подростка, попирающего отрубленную голову Голиафа, как это делали мастера 15 в., а как прекрасного, атлетически сложенного гиганта в момент перед сражением, полного уверенности и грозной силы (современники называли ее </w:t>
      </w:r>
      <w:proofErr w:type="spellStart"/>
      <w:r w:rsidRPr="00AE25B9">
        <w:rPr>
          <w:sz w:val="28"/>
          <w:szCs w:val="28"/>
        </w:rPr>
        <w:t>terribilita</w:t>
      </w:r>
      <w:proofErr w:type="spellEnd"/>
      <w:r w:rsidRPr="00AE25B9">
        <w:rPr>
          <w:sz w:val="28"/>
          <w:szCs w:val="28"/>
        </w:rPr>
        <w:t xml:space="preserve"> — </w:t>
      </w:r>
      <w:proofErr w:type="gramStart"/>
      <w:r w:rsidRPr="00AE25B9">
        <w:rPr>
          <w:sz w:val="28"/>
          <w:szCs w:val="28"/>
        </w:rPr>
        <w:t>устрашающая</w:t>
      </w:r>
      <w:proofErr w:type="gramEnd"/>
      <w:r w:rsidRPr="00AE25B9">
        <w:rPr>
          <w:sz w:val="28"/>
          <w:szCs w:val="28"/>
        </w:rPr>
        <w:t>).</w:t>
      </w:r>
    </w:p>
    <w:p w:rsidR="006B6C31" w:rsidRPr="00BB558F" w:rsidRDefault="006B6C31" w:rsidP="006B6C31">
      <w:pPr>
        <w:ind w:firstLine="567"/>
        <w:jc w:val="center"/>
        <w:rPr>
          <w:i/>
          <w:sz w:val="28"/>
          <w:szCs w:val="28"/>
        </w:rPr>
      </w:pPr>
      <w:r w:rsidRPr="00BB558F">
        <w:rPr>
          <w:i/>
          <w:sz w:val="28"/>
          <w:szCs w:val="28"/>
        </w:rPr>
        <w:t>Росписи Сикстинской капеллы</w:t>
      </w:r>
    </w:p>
    <w:p w:rsidR="006B6C31" w:rsidRPr="00AE25B9" w:rsidRDefault="006B6C31" w:rsidP="006B6C31">
      <w:pPr>
        <w:ind w:firstLine="567"/>
        <w:jc w:val="both"/>
        <w:rPr>
          <w:sz w:val="28"/>
          <w:szCs w:val="28"/>
        </w:rPr>
      </w:pPr>
      <w:r w:rsidRPr="00AE25B9">
        <w:rPr>
          <w:sz w:val="28"/>
          <w:szCs w:val="28"/>
        </w:rPr>
        <w:t xml:space="preserve">Фрески </w:t>
      </w:r>
      <w:proofErr w:type="spellStart"/>
      <w:r w:rsidRPr="00AE25B9">
        <w:rPr>
          <w:sz w:val="28"/>
          <w:szCs w:val="28"/>
        </w:rPr>
        <w:t>Сикстинского</w:t>
      </w:r>
      <w:proofErr w:type="spellEnd"/>
      <w:r w:rsidRPr="00AE25B9">
        <w:rPr>
          <w:sz w:val="28"/>
          <w:szCs w:val="28"/>
        </w:rPr>
        <w:t xml:space="preserve"> плафона (1508-12) — самый грандиозный из осуществленных замыслов Микеланджело. Отвергнув предложенный ему проект с фигурами 12 апостолов в боковых частях свода и с орнаментальным заполнением его основной части, Микеланджело разработал собственную программу росписей, до сих пор вызывающую различные толкования. </w:t>
      </w:r>
      <w:proofErr w:type="gramStart"/>
      <w:r w:rsidRPr="00AE25B9">
        <w:rPr>
          <w:sz w:val="28"/>
          <w:szCs w:val="28"/>
        </w:rPr>
        <w:t xml:space="preserve">Роспись громадного свода, перекрывающего обширную (40,93 </w:t>
      </w:r>
      <w:proofErr w:type="spellStart"/>
      <w:r w:rsidRPr="00AE25B9">
        <w:rPr>
          <w:sz w:val="28"/>
          <w:szCs w:val="28"/>
        </w:rPr>
        <w:t>х</w:t>
      </w:r>
      <w:proofErr w:type="spellEnd"/>
      <w:r w:rsidRPr="00AE25B9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3,41 м"/>
        </w:smartTagPr>
        <w:r w:rsidRPr="00AE25B9">
          <w:rPr>
            <w:sz w:val="28"/>
            <w:szCs w:val="28"/>
          </w:rPr>
          <w:t>13,41 м</w:t>
        </w:r>
      </w:smartTag>
      <w:r w:rsidRPr="00AE25B9">
        <w:rPr>
          <w:sz w:val="28"/>
          <w:szCs w:val="28"/>
        </w:rPr>
        <w:t xml:space="preserve">) папскую капеллу, включает в себя 9 больших композиций в зеркале свода на темы книги Бытия — от «Сотворения мира» до «Всемирного потопа», 12 огромных фигур сивилл и пророков в боковых поясах свода, цикл «Предки Христа» в распалубках и люнетах, 4 композиции в угловых парусах на темы чудесного избавления иудейского народа. </w:t>
      </w:r>
      <w:proofErr w:type="gramEnd"/>
    </w:p>
    <w:p w:rsidR="006B6C31" w:rsidRPr="00AE25B9" w:rsidRDefault="00BB558F" w:rsidP="006B6C31">
      <w:pPr>
        <w:ind w:firstLine="567"/>
        <w:jc w:val="center"/>
        <w:rPr>
          <w:sz w:val="28"/>
          <w:szCs w:val="28"/>
        </w:rPr>
      </w:pPr>
      <w:r w:rsidRPr="00AE25B9">
        <w:rPr>
          <w:sz w:val="28"/>
          <w:szCs w:val="28"/>
        </w:rPr>
        <w:t xml:space="preserve"> </w:t>
      </w:r>
      <w:r w:rsidR="006B6C31" w:rsidRPr="00AE25B9">
        <w:rPr>
          <w:sz w:val="28"/>
          <w:szCs w:val="28"/>
        </w:rPr>
        <w:t>«Страшный суд»</w:t>
      </w:r>
    </w:p>
    <w:p w:rsidR="006B6C31" w:rsidRPr="00AE25B9" w:rsidRDefault="006B6C31" w:rsidP="006B6C31">
      <w:pPr>
        <w:ind w:firstLine="567"/>
        <w:jc w:val="both"/>
        <w:rPr>
          <w:sz w:val="28"/>
          <w:szCs w:val="28"/>
        </w:rPr>
      </w:pPr>
      <w:r w:rsidRPr="00AE25B9">
        <w:rPr>
          <w:sz w:val="28"/>
          <w:szCs w:val="28"/>
        </w:rPr>
        <w:t xml:space="preserve">1534 год открывает последний, драматический период его творчества, совпавший с общим кризисом </w:t>
      </w:r>
      <w:proofErr w:type="spellStart"/>
      <w:r w:rsidRPr="00AE25B9">
        <w:rPr>
          <w:sz w:val="28"/>
          <w:szCs w:val="28"/>
        </w:rPr>
        <w:t>флорентийско-римского</w:t>
      </w:r>
      <w:proofErr w:type="spellEnd"/>
      <w:r w:rsidRPr="00AE25B9">
        <w:rPr>
          <w:sz w:val="28"/>
          <w:szCs w:val="28"/>
        </w:rPr>
        <w:t xml:space="preserve"> Возрождения.  В колоссальной (17 </w:t>
      </w:r>
      <w:proofErr w:type="spellStart"/>
      <w:r w:rsidRPr="00AE25B9">
        <w:rPr>
          <w:sz w:val="28"/>
          <w:szCs w:val="28"/>
        </w:rPr>
        <w:t>х</w:t>
      </w:r>
      <w:proofErr w:type="spellEnd"/>
      <w:r w:rsidRPr="00AE25B9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3,3 м"/>
        </w:smartTagPr>
        <w:r w:rsidRPr="00AE25B9">
          <w:rPr>
            <w:sz w:val="28"/>
            <w:szCs w:val="28"/>
          </w:rPr>
          <w:t>13,3 м</w:t>
        </w:r>
      </w:smartTag>
      <w:r w:rsidRPr="00AE25B9">
        <w:rPr>
          <w:sz w:val="28"/>
          <w:szCs w:val="28"/>
        </w:rPr>
        <w:t xml:space="preserve">) фреске «Страшный Суд» (1536-41) на алтарной стене Сикстинской капеллы Микеланджело отступает от традиционной иконографии, изображая не момент свершения Суда, когда праведники уже отделены от грешников, а его начало: Христос карающим жестом поднятой руки обрушивает на наших глазах гибнущую Вселенную. Если в </w:t>
      </w:r>
      <w:proofErr w:type="spellStart"/>
      <w:r w:rsidRPr="00AE25B9">
        <w:rPr>
          <w:sz w:val="28"/>
          <w:szCs w:val="28"/>
        </w:rPr>
        <w:t>Сикстинском</w:t>
      </w:r>
      <w:proofErr w:type="spellEnd"/>
      <w:r w:rsidRPr="00AE25B9">
        <w:rPr>
          <w:sz w:val="28"/>
          <w:szCs w:val="28"/>
        </w:rPr>
        <w:t xml:space="preserve"> плафоне источником движения были титанические человеческие фигуры, то теперь их увлекает, словно вихрь, внешняя, превосходящая их сила; персонажи утрачивают свою красоту, их титанические тела как бы вспухают буграми мышц, нарушающими гармонию линий; полные отчаяния движения и жесты резки, дисгармоничны; увлекаемые общим движением праведники неотличимы от грешников.</w:t>
      </w:r>
    </w:p>
    <w:sectPr w:rsidR="006B6C31" w:rsidRPr="00AE25B9" w:rsidSect="00AE25B9">
      <w:pgSz w:w="11906" w:h="16838"/>
      <w:pgMar w:top="540" w:right="566" w:bottom="53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92430"/>
    <w:multiLevelType w:val="hybridMultilevel"/>
    <w:tmpl w:val="DF207F0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6D064B4C"/>
    <w:multiLevelType w:val="hybridMultilevel"/>
    <w:tmpl w:val="BBC85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6B6C31"/>
    <w:rsid w:val="00497748"/>
    <w:rsid w:val="006B6C31"/>
    <w:rsid w:val="006E7ABA"/>
    <w:rsid w:val="00807107"/>
    <w:rsid w:val="00A13392"/>
    <w:rsid w:val="00AE25B9"/>
    <w:rsid w:val="00BB558F"/>
    <w:rsid w:val="00E37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2012-05-07T06:21:00Z</dcterms:created>
  <dcterms:modified xsi:type="dcterms:W3CDTF">2012-05-12T15:53:00Z</dcterms:modified>
</cp:coreProperties>
</file>